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8D6" w:rsidRPr="003C38AC" w:rsidRDefault="002A38D6" w:rsidP="002A38D6">
      <w:pPr>
        <w:spacing w:after="0" w:line="240" w:lineRule="auto"/>
        <w:rPr>
          <w:b/>
          <w:sz w:val="32"/>
          <w:szCs w:val="32"/>
        </w:rPr>
      </w:pPr>
      <w:r w:rsidRPr="003C38AC">
        <w:rPr>
          <w:b/>
          <w:bCs/>
          <w:sz w:val="32"/>
          <w:szCs w:val="32"/>
        </w:rPr>
        <w:t>Rozkład materiału do wiedzy o społeczeństwie dla klasy 8 szkoły podstawowej</w:t>
      </w:r>
    </w:p>
    <w:p w:rsidR="002A38D6" w:rsidRPr="007B30E8" w:rsidRDefault="002A38D6" w:rsidP="002A38D6">
      <w:pPr>
        <w:pStyle w:val="Default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5003" w:type="pct"/>
        <w:tblLook w:val="04A0"/>
      </w:tblPr>
      <w:tblGrid>
        <w:gridCol w:w="2755"/>
        <w:gridCol w:w="2542"/>
        <w:gridCol w:w="2920"/>
        <w:gridCol w:w="1077"/>
      </w:tblGrid>
      <w:tr w:rsidR="002A38D6" w:rsidRPr="007B30E8" w:rsidTr="005A5521">
        <w:trPr>
          <w:trHeight w:val="397"/>
        </w:trPr>
        <w:tc>
          <w:tcPr>
            <w:tcW w:w="1010" w:type="pct"/>
            <w:vAlign w:val="center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Materiał nauczania</w:t>
            </w: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Podstawa programowa.</w:t>
            </w:r>
          </w:p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Treści nauczania –wymagania szczegółowe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Liczba godzin na realizację</w:t>
            </w:r>
          </w:p>
        </w:tc>
      </w:tr>
      <w:tr w:rsidR="002A38D6" w:rsidRPr="007B30E8" w:rsidTr="005A5521">
        <w:trPr>
          <w:trHeight w:val="397"/>
        </w:trPr>
        <w:tc>
          <w:tcPr>
            <w:tcW w:w="4487" w:type="pct"/>
            <w:gridSpan w:val="3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Rozdział I. Prawidłowości życia społecznego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89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Człowiek w społeczeństwie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społeczeństwo,</w:t>
            </w:r>
          </w:p>
          <w:p w:rsidR="002A38D6" w:rsidRPr="00CD7184" w:rsidRDefault="002A38D6" w:rsidP="005A552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D7184">
              <w:rPr>
                <w:rFonts w:asciiTheme="minorHAnsi" w:hAnsiTheme="minorHAnsi" w:cstheme="minorHAnsi"/>
                <w:sz w:val="22"/>
                <w:szCs w:val="22"/>
              </w:rPr>
              <w:t>rola społeczna,</w:t>
            </w:r>
          </w:p>
          <w:p w:rsidR="002A38D6" w:rsidRPr="00CD7184" w:rsidRDefault="002A38D6" w:rsidP="005A552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D7184">
              <w:rPr>
                <w:rFonts w:asciiTheme="minorHAnsi" w:hAnsiTheme="minorHAnsi" w:cstheme="minorHAnsi"/>
                <w:sz w:val="22"/>
                <w:szCs w:val="22"/>
              </w:rPr>
              <w:t>socjalizacja,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D7184">
              <w:rPr>
                <w:rFonts w:asciiTheme="minorHAnsi" w:hAnsiTheme="minorHAnsi" w:cstheme="minorHAnsi"/>
                <w:sz w:val="22"/>
                <w:szCs w:val="22"/>
              </w:rPr>
              <w:t>potrzeby naturalne i potrzeby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społeczne człowieka.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Przedstawienie </w:t>
            </w:r>
            <w:bookmarkStart w:id="0" w:name="_GoBack"/>
            <w:bookmarkEnd w:id="0"/>
          </w:p>
          <w:p w:rsidR="002A38D6" w:rsidRPr="007B30E8" w:rsidRDefault="002A38D6" w:rsidP="005A5521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czynników definiujących sformułowanie: 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człowiek jest istotą społeczną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istoty i znaczenia potrzeby: kontaktu,</w:t>
            </w:r>
          </w:p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przynależności, uznania.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Dział 1.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Społeczna natura człowieka.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1)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uzasadnia, że człowiek jest istotą społeczną; rozumie znaczenie potrzeb społecznych człowieka (kontaktu, przynależności, uznania).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89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Grupy społeczne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grupa społeczna,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więzi społeczne,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społeczność lokalna i regionalna,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konflikt społeczny,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kompromis,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asertywność,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negocjacje,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mediacje,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arbitraż.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Przedstawienie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struktury i zasad organizacji różnych grup społecznych,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sposobów podejmowania wspólnych decyzji,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efektywnej współpracy,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cech grupy koleżeńskiej i grupy nastawionej na realizację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określonego zadania,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sposobów zachowania dystansu wobec nieaprobowanych przez siebie zachowań,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różnych sposobów rozwiązywania konfliktów społecznych, wskazanie ich wad i zalet. </w:t>
            </w:r>
          </w:p>
          <w:p w:rsidR="002A38D6" w:rsidRPr="007B30E8" w:rsidRDefault="002A38D6" w:rsidP="005A5521">
            <w:pPr>
              <w:pStyle w:val="Akapitzlist"/>
              <w:ind w:left="0"/>
              <w:rPr>
                <w:rFonts w:cstheme="minorHAnsi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Dział 1.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Społeczna natura człowieka.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cechy grup społecznych; charakteryzuje grupę koleżeńską i grupę nastawioną na realizację określonego zadania; rozumie korzyści, jakie przynosi efektywna współpraca; zna różne formy współpracy w grupie i w nich uczestniczy;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rozpoznaje sytuacje wymagające podjęcia decyzji indywidualnej i grupowej; wyjaśnia i stosuje podstawowe sposoby podejmowania wspólnych decyzji;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podaje przykłady trudnych społecznie sytuacji, w których należy zachować się asertywnie; rozumie, że można i wie, jak można zachować dystans wobec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nieaprobowanych przez siebie zachowań innych ludzi lub jak im się przeciwstawić;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6)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rozumie, że konflikt w grupie może wynikać z różnych przyczyn (sprzeczne interesy, inne cele); przedstawia sposoby rozwiązywania konfliktów oraz określa ich zalety i wady; stosuje optymalne sposoby rozwiązywania określonych konfliktów. 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89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lastRenderedPageBreak/>
              <w:t>Komunikacja i autoprezentacja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komunikacja społeczna,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komunikat, nadawca, odbiorca,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komunikacja werbalna i niewerbalna,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mowa ciała,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dyskusja, debata,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konsensus,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trema.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kształtowania swojego wizerunku w nowym środowisku,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reguł obowiązujących w wystąpieniach publicznych,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czynników decydujących o jakości i skuteczności komunikatu. 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Dział 1.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Społeczna natura człowieka.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zasady komunikowania się; wyjaśnia zasady skutecznej autoprezentacji – kształtowania swojego wizerunku w nowym środowisku.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89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Życie rodzinne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rodzina,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system wartości,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struktury i podstawowych funkcji rodziny,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zasad budowania prawidłowych relacji w rodzinie, w tym praw i obowiązków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dzieci,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systemów wartości kształtujących życie rodzinne,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funkcjonowania gospodarstwa domowego,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struktury, funkcji, zasad prawidłowego planowania budżetu domowego.</w:t>
            </w: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Dział 2.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Rodzina.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charakteryzuje rodzinę jako grupę społeczną i rozumie wpływ, jaki wywiera ona na dzieci; przedstawia prawa i obowiązki dzieci w rodzinie;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katalog wartości ważnych dla niego i jego rodziny; rozumie, że systemy wartości mogą być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różnorodne;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89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lastRenderedPageBreak/>
              <w:t>Edukacja i praca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system edukacji,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społeczność szkolna,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samorząd uczniowski,</w:t>
            </w:r>
          </w:p>
          <w:p w:rsidR="002A38D6" w:rsidRDefault="002A38D6" w:rsidP="005A5521">
            <w:pPr>
              <w:pStyle w:val="Default"/>
              <w:numPr>
                <w:ilvl w:val="0"/>
                <w:numId w:val="1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prawa ucznia.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rynek pracy,</w:t>
            </w:r>
          </w:p>
          <w:p w:rsidR="002A38D6" w:rsidRPr="006A1678" w:rsidRDefault="002A38D6" w:rsidP="005A5521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kompetencje społeczno-zawodowe.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struktury polskiego systemu edukacyjnego;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funkcji szkoły w systemie edukacji,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form organizacji życia szkolnego: władze szkolne, klasa szkolna, koła zainteresowań,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 i obowiązków ucznia,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systemu ochrony praw ucznia w szkole.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Dział 3.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Szkoła i edukacja.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color w:val="A6A6A6" w:themeColor="background1" w:themeShade="A6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funkcje szkoły w systemie edukacji oraz strukturę polskiego systemu edukacyjnego; </w:t>
            </w: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 charakteryzuje klasę szkolną, pozalekcyjne koło zainteresowań, życie szkolnej społeczności; </w:t>
            </w:r>
            <w:r w:rsidRPr="007B30E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rozumie, że współtworzy samorząd uczniowski i przedstawia formy jego działania; bierze udział w wyborach organów samorządu szkolnego;</w:t>
            </w:r>
          </w:p>
          <w:p w:rsidR="002A38D6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 wymienia prawa i obowiązki ucznia i nauczyciela; rozpoznaje przypadki naruszania praw uczniów oraz pracowników szkoły; przedstawia sposoby dochodzenia swoich praw przez uczniów.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uczestniczy w projekcie zespołowym na temat oczekiwanych kompetencji wybranych kategorii społeczno-zawodowych i ich miejsca na rynku pracy; </w:t>
            </w:r>
          </w:p>
          <w:p w:rsidR="002A38D6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planuje dalszą edukację, uwzględniając własne zainteresowania, zdolności i umiejętności oraz rady innych osób i sytuację na rynku pracy.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89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Ekonomia na co dzień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budżet domowy,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prawa konsumenta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7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cech współczesnego rynku pracy,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7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kompetencji właściwych dla wybranych kategorii społeczno-zawodowych,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7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planowania własnej przyszłości edukacyjnej i zawodowej,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7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czynników umożliwiających odniesienie sukcesu edukacyjnego i zawodowego.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6A167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Dział 2.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2A38D6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Rodzina.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wyjaśnia, jak funkcjonuje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gospodarstwo domowe; wymienia główne źródła jego dochodów (z pracy, działalności gospodarczej, świadczenia społeczne);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kategorie wydatków gospodarstwa domowego; planuje jego budżet.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Podsumowanie i test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 w:val="restar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Fakty i opinie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4487" w:type="pct"/>
            <w:gridSpan w:val="3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Rozdział II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. Prawo i prawa człowieka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2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Czym są prawa człowieka</w:t>
            </w:r>
          </w:p>
          <w:p w:rsidR="002A38D6" w:rsidRPr="007B30E8" w:rsidRDefault="002A38D6" w:rsidP="005A5521">
            <w:pPr>
              <w:jc w:val="center"/>
            </w:pP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godność człowieka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 Praw Człowieka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prawa i wolności człowieka,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prawa dziecka,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Konwencja o prawach dziecka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Fundusz Narodów Zjednoczonych na rzecz Dzieci (UNICEF).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cech praw człowieka (powszechne, przyrodzone, nienaruszalne, niezbywalne),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genezy, okoliczności uchwalenia 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oraz wartości, do których odnosi się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preambuła dokumentu,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różnic pomiędzy prawami a wolnościami człowieka.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4.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Prawa człowieka.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rozumie, że godność człowieka wynika z różnych systemów moralnych; wyjaśnia, że jest ona źródłem powszechnych, przyrodzonych, nienaruszalnych i niezbywalnych wolności i praw człowieka; rozumie sformułowania preambuły 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wykazuje różnice między prawami a wolnościami człowieka; wymienia prawa i wolności osobiste zawarte w Konstytucji RP; wie, które z nich nie mogą zostać ograniczone;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2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lastRenderedPageBreak/>
              <w:t>Katalog praw człowieka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9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kategorie praw człowieka (prawa i wolności: osobiste, polityczne).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9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 i wolności osobistych i politycznych zawartych w Konstytucji RP,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zasad i przesłanek ograniczenia praw i wolności człowieka w państwie demokratycznym,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znaczenia praw i wolności człowieka w państwie demokratycznym.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4. </w:t>
            </w:r>
          </w:p>
          <w:p w:rsidR="002A38D6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Prawa człowieka. Uczeń:</w:t>
            </w:r>
          </w:p>
          <w:p w:rsidR="002A38D6" w:rsidRPr="001A15A6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[…]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prawa i wolności osobiste zawarte w Konstytucji RP; wie, które z nich nie mogą zostać ograniczone;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prawa i wolności polityczne zawarte w Konstytucji RP; wykazuje, że dzięki nim człowiek może mieć wpływ na życiu publiczne;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2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Ochrona praw człowieka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4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Rzecznik Praw Obywatelskich,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Rzecznik Praw Dziecka,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roli i przykładów działań podejmowanych przez Rzecznika Praw Obywatelskich w Polsce,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wybranych działań organizacji pozarządowych na rzecz ochrony praw człowieka w Polsce i na świecie,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4.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Prawa człowieka. Uczeń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prawa dzieci zapisane w 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Konwencji o Prawach Dziecka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:rsidR="002A38D6" w:rsidRPr="001A15A6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podaje przykłady działań Rzecznika Praw Dziecka; przedstawia cele działalności Funduszu Narodów Zjednoczonych na rzecz Dzieci.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6)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wykazuje, że prawa człowieka muszą być chronione; wie, jaką rolę pełni Rzecznik Praw Obywatelskich i podaje przykłady jego działań;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7)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przykłady działań organizacji pozarządowych na rzecz ochrony praw człowieka; uzasadnia potrzebę przeciwstawiania się zjawiskom braku tolerancji wobec różnych mniejszości.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2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lastRenderedPageBreak/>
              <w:t>Bezpieczeństwo nieletnich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4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nieletni,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cyberprzestrzeń.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form przemocy fizycznej, psychicznej, w tym werbalnej, wobec nieletnich,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sposobów przeciwdziałania przemocy wobec nieletnich,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form przemocy w cyberprzestrzeni,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zasad prawidłowego korzystania z zasobów </w:t>
            </w:r>
            <w:proofErr w:type="spellStart"/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korzyści wynikających z korzystania z </w:t>
            </w:r>
            <w:proofErr w:type="spellStart"/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odpowiedzialność karna,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przestępstwo,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wykroczenie.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odpowiedzialności karnej nieletnich,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 przysługujących nieletnim w postępowaniu w sprawach o czyny karalne,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środków wychowawczych lub poprawczych orzekanych wobec nieletnich,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działań służących zapobieganiu i zwalczaniu demoralizacji wśród nieletnich.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5. </w:t>
            </w:r>
          </w:p>
          <w:p w:rsidR="002A38D6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Nieletni wobec prawa.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rozpoznaje zachowania związane z przemocą fizyczną i psychiczną, w tym werbalną, wobec siebie i innych; wie, jakie osoby i instytucje należy powiadomić w takich sytuacjach;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korzyści i zagrożenia wynikające z korzystania z zasobów </w:t>
            </w:r>
            <w:proofErr w:type="spellStart"/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; rozpoznaje przemoc w cyberprzestrzeni i wie, jak na nią reagować;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3) wyjaśnia, na jakich zasadach nieletni odpowiadają za popełnienie wykroczeń i przestępstw.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2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Służby ochrony prawa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42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służby porządkowe,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policja.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2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zadań i form pracy policji w Polsce,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uprawnień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przysługujących policjantom,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zadań i form pracy straży miejskiej,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uprawnień przysługujących strażnikom miejskim,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uprawnień przysługujących innym służbom,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 przysługujących nieletnim w kontakcie ze służbami porządkowymi.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5.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Nieletni wobec prawa.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uprawnienia policjantów i funkcjonariuszy innych służb porządkowych oraz swoje prawa w kontakcie z tymi służbami. 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Podsumowanie i test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 w:val="restar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Fakty i opinie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4487" w:type="pct"/>
            <w:gridSpan w:val="3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Rozdział III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. Społeczność lokalna i regionalna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Czym jest samorząd? 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samorząd,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samorząd szkolny,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samorząd zawodowy,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związki zawodowe,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strajk,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manifestacja.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praw, zadań, form działania samorządu uczniowskiego,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celów i przykładów działań związków zawodowych,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celów i przykładów działań stowarzyszeń zawodowych,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podziału Polski na województwa,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struktury organizacyjnej powiatu i województwa (organy samorządu powiatowego powiatu, organy samorządu wojewódzkiego).</w:t>
            </w: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3.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Szkoła i edukacja.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[…] rozumie, że współtworzy samorząd uczniowski i przedstawia formy jego działania; bierze udział w wyborach organów samorządu szkolnego;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9.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Udział obywateli w życiu publicznym.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cele i przykłady działania samorządów zawodowych, związków zawodowych oraz organizacji społecznych skupiających młodych ludzi w Polsce. 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/>
                <w:b/>
                <w:sz w:val="22"/>
                <w:szCs w:val="22"/>
              </w:rPr>
              <w:t>Gmina – podstawowa jednostka samorządu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samorząd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terytorialny,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gmina,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organ wykonawczy i organ uchwałodawczy (stanowiąco-kontrolny w gminie),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rada gminy, rada miejska, rada miasta,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wójt, burmistrz, prezydent,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e-urząd,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budżet gminy.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struktury organizacyjnej gminy (organy gminy),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wyboru organów gminy,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zadań i form pracy samorządu gminnego,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struktury budżetu gminnego (źródła przychodów, rodzaje wydatków),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źródeł informacji na temat gminy (pracy urzędu gminy, osób pełniących najważniejsze funkcje w gminie, problemów lokalnej społeczności, wydarzeń i postaci z dziejów gminy),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wypełniania wniosków urzędowych (wniosek o wydanie dowodu osobistego).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Dział 6.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Społeczność lokalna.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rozumie, że współtworzy samorząd gminny i wymienia zadania tego samorządu; przedstawia główne źródła przychodów i kierunki wydatków w budżecie gminy;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odwiedza urząd gminy (miasta, dzielnicy); dowiaduje się, w jakim wydziale można załatwić wybrane sprawy; wie o możliwościach załatwienia spraw poprzez e-urząd; wypełnia wniosek o wydanie tymczasowego dowodu osobistego;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organy stanowiące i wykonawcze w gminie (mieście, dzielnicy); przedstawia, jak są one wybierane i jak mogą zostać odwołane; podaje uprawnienia tych organów;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podaje, kto pełni funkcje wójta, burmistrza, prezydenta miasta i przewodniczącego rady gminy lub miasta; wyszukuje w mediach lokalnych informacje na temat publicznych działań osób pełniących funkcje w organach samorządu terytorialnego;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rozpoznaje problemy społeczne swojej społeczności lokalnej; bierze udział w debacie klasowej dotyczącej tych problemów;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6)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uczestniczy w projekcie zespołowym na temat swojej gminy, wydarzeń i postaci z jej dziejów.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Powiat i województwo.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powiat, województwo, miasto na prawach powiatu,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rada powiatu,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sejmik województwa,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zarząd powiatu, zarząd województwa,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starosta, marszałek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województwa,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wojewoda,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urząd wojewódzki.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wyboru, powoływania organów samorządu powiatowego i wojewódzkiego,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zadań i form pracy samorządu powiatowego i wojewódzkiego,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źródeł informacji na temat powiatu i województwa (pracy starostwa powiatowego, urzędu marszałkowskiego; tradycji i zwyczajów społeczności regionalnej),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wypełniania wniosków urzędowych (wniosek o wydanie paszportu).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7.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Społeczność regionalna.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podstawowe informacje o swoim regionie, wydarzenia i postaci z jego dziejów; lokalizuje własne województwo i powiaty wchodzące w jego skład oraz pozostałe województwa;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rozumie, że współtworzy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samorząd powiatowy i wojewódzki oraz wymienia zadania tych samorządów;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dowiaduje się, w jakim wydziale starostwa powiatowego można załatwić wybrane sprawy; wypełnia wniosek o paszport (delegatura urzędu wojewódzkiego);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organy stanowiące i wykonawcze samorządu powiatowego i wojewódzkiego; przedstawia, jak są one wybierane i jak mogą zostać odwołane; podaje zadania tych organów;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uczestniczy w projekcie zespołowym na temat tradycji i zwyczajów swojej społeczności regionalnej. 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Obywatele a władza samorządowa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2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referendum gminne,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petycja,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skarga, wniosek,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konsultacje,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młodzieżowa rada gminy, miasta,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budżet obywatelski,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zasada etyczna,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administracja publiczna,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Kodeks etyczny urzędnika administracji samorządowej,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korupcja,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nepotyzm.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2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form wpływania obywateli na decyzje władz samorządowych,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zasad tworzenia budżetu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obywatelskiego,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przykładów realizacji lokalnych inicjatyw mieszkańców,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przykładów działań podejmowanych przez młodzieżowe rady gminy, miasta,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roli aktywności obywatelskiej dla prawidłowego funkcjonowania społeczności lokalnej,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postępowania etycznego w pracy administracji publicznej,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przykładów nieetycznego zachowania urzędników administracji publicznej.</w:t>
            </w: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9.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Udział obywateli w życiu publicznym.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5) przedstawia formy wpływania obywateli na decyzje władz samorządowych, przykłady realizacji lokalnych inicjatyw mieszkańców finansowanych z budżetów obywatelskich oraz przedsięwzięć podejmowanych przez młodzieżowe rady gminy, miasta;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6) wymienia zasady 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Kodeksu etycznego urzędnika administracji samorządowej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; uzasadnia potrzebę przestrzegania zasad etycznych w życiu publicznym; rozpoznaje przejawy ich łamania i podaje skutki takich działań.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Podsumowanie i test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 w:val="restar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Fakty i opinie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4487" w:type="pct"/>
            <w:gridSpan w:val="3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Rozdział IV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. Wspólnota narodowa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0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Naród i ojczyzna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wspólnota narodowa,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wspólnota etniczna,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dziedzictwo narodowe,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tożsamość narodowa,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ojczyzna,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symbole narodowe (godło, flaga, hymn).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9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czynników kształtujących poczucie wspólnoty narodowej i etnicznej,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9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znaczenia bycia Polakiem lub członkiem innej wspólnoty narodowej i etnicznej,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9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przedstawienie różnych rodzajów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tożsamości społeczno-kulturowych (regionalna, narodowa i etniczna, państwowa i obywatelska, europejska) i ich wzajemnych zależności,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19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symbole Rzeczypospolitej Polskiej. 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8.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Wspólnoty narodowe, etniczne i ojczyzna.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color w:val="DDD9C3" w:themeColor="background2" w:themeShade="E6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wyjaśnia, co oznacza być Polakiem lub członkiem innej wspólnoty narodowej i etnicznej </w:t>
            </w: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[…];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wyjaśnia, co łączy człowieka z ojczyzną – Polską i przedstawia te więzi na własnym przykładzie; </w:t>
            </w: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[…]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zna symbole Rzeczypospolitej Polskiej;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[…]</w:t>
            </w:r>
            <w:r w:rsidRPr="007B30E8">
              <w:rPr>
                <w:rFonts w:asciiTheme="minorHAnsi" w:hAnsiTheme="minorHAnsi" w:cstheme="minorHAnsi"/>
                <w:color w:val="DDD9C3" w:themeColor="background2" w:themeShade="E6"/>
                <w:sz w:val="22"/>
                <w:szCs w:val="22"/>
              </w:rPr>
              <w:t xml:space="preserve">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uzasadnia, że można pogodzić różne tożsamości społeczno-kulturowe (regionalną, narodową i etniczną, państwową i obywatelską, europejską);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0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lastRenderedPageBreak/>
              <w:t>Obywatelstwo i narodowość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obywatelstwo,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zasada krwi, zasada ziemi,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repatriacja,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cnoty obywatelskie,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obowiązki obywatela.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Przedstawienie: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różnicy pomiędzy pojęciami 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narodowość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i 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obywatelstwo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sposobów nabycia obywatelstwa polskiego (obywatelstwo z mocy prawa, uznanie za obywatela, nadanie obywatelstwa polskiego),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konstytucyjnych obowiązków obywatela polskiego,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cnót obywatelskich i cech dobrego obywatela (odpowiedzialność, troska o dobro wspólne, aktywność, przedsiębiorczość, solidarność, roztropność, tolerancja, odwaga cywilna),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1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przykładów postaw i działań wybitnych Polaków na rzecz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dobra publicznego.</w:t>
            </w: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8.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Wspólnoty narodowe, etniczne i ojczyzna.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2)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[…] wymienia konstytucyjne obowiązki obywatela; zna symbole Rzeczypospolitej Polskiej;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wyjaśnia, czym obywatelstwo różni się od narodowości; rozumie, że poza nabyciem obywatelstwa z mocy prawa występuje możliwość uznania za obywatela polskiego oraz nadania obywatelstwa polskiego […];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9.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Udział obywateli w życiu publicznym.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wskazuje cnoty obywatelskie (odpowiedzialność, troska o dobro wspólne, aktywność, przedsiębiorczość, solidarność, roztropność, tolerancja, odwaga cywilna); wykazuje, odwołując się do działań wybitnych Polaków, znaczenie ich urzeczywistnienia dla pożytku publicznego;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0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lastRenderedPageBreak/>
              <w:t>Czym jest patriotyzm?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pojęcia: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patriotyzm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5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więzi łączących człowieka z małą i dużą ojczyzną,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5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postaw patriotycznych dawnych i współczesnych,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5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roli patriotyzmu we współczesnym świecie,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8.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Wspólnoty narodowe, etniczne i ojczyzna.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wyjaśnia, […] czym powinna przejawiać się postawa patriotyczna młodego i dorosłego człowieka; […]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rozpoznaje przejawy ksenofobii, w tym rasizmu, szowinizmu i antysemityzmu; uzasadnia potrzebę przeciwstawiania się takim zjawiskom.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0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Mniejszości narodowe i etniczne w Polsce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2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mniejszość etniczna,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mniejszość narodowa,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języki regionalne,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uchodźca,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migracja.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2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mniejszości narodowych i etnicznych mieszkających w Polsce (elementy historii, kultury, dane demograficzne, miejsca ich zwartego zamieszkiwania),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 przysługujących mniejszościom narodowym i etnicznym w Polsce,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 przysługujących grupom używającym języka regionalnego (Kaszubi),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sytuacji prawnej grup migrantów w Polsce, w tym uchodźców.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8.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Wspólnoty narodowe, etniczne i ojczyzna.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mieszkające w Polsce mniejszości narodowe i etniczne, grupę posługującą się językiem regionalnym oraz grupy migrantów (w tym uchodźców) i lokalizuje miejsca ich zwartego zamieszkiwania; przedstawia – za Konstytucją RP – prawa przysługujące etnicznym grupom mniejszościowym.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0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Tolerancja i przejawy ksenofobii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stereotyp,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ksenofobia,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rasizm,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szowinizm,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antysemityzm.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2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5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różnych różnic pomiędzy postawą patriotyczną i ksenofobiczną,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5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przejawów i skutków ksenofobii, rasizmu, szowinizmu.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</w:tcPr>
          <w:p w:rsidR="002A38D6" w:rsidRDefault="002A38D6" w:rsidP="005A5521">
            <w:pPr>
              <w:pStyle w:val="Default"/>
            </w:pP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8. </w:t>
            </w:r>
          </w:p>
          <w:p w:rsidR="002A38D6" w:rsidRDefault="002A38D6" w:rsidP="005A552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Wspólnoty narodowe/etniczne i ojczyzna.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Uczeń:</w:t>
            </w:r>
          </w:p>
          <w:p w:rsidR="002A38D6" w:rsidRDefault="002A38D6" w:rsidP="005A552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5) uzasadnia, że można pogodzić różne tożsamości </w:t>
            </w:r>
            <w:r>
              <w:rPr>
                <w:sz w:val="23"/>
                <w:szCs w:val="23"/>
              </w:rPr>
              <w:lastRenderedPageBreak/>
              <w:t xml:space="preserve">społeczno-kulturowe (regionalną, narodową/ etniczną, państwową/ obywatelską, europejską); rozpoznaje przejawy ksenofobii, w tym rasizmu, szowinizmu i antysemityzmu, oraz uzasadnia potrzebę przeciwstawiania się tym zjawiskom.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Podsumowanie i test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 w:val="restar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Fakty i opinie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4487" w:type="pct"/>
            <w:gridSpan w:val="3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Rozdział V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. Ustrój Rzeczypospolitej Polskiej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3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państwo,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suwerenność,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ustrój polityczny,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demokracja, demokracja bezpośrednia, demokracja pośrednia,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inicjatywa obywatelska,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referendum,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autorytaryzm,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totalitaryzm,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kultura polityczna,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opozycja.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3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funkcji państwa demokratycznego,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różnic pomiędzy pojęciami 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naród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i </w:t>
            </w:r>
            <w:r w:rsidRPr="007B30E8">
              <w:rPr>
                <w:rFonts w:asciiTheme="minorHAnsi" w:hAnsiTheme="minorHAnsi" w:cstheme="minorHAnsi"/>
                <w:i/>
                <w:sz w:val="22"/>
                <w:szCs w:val="22"/>
              </w:rPr>
              <w:t>państwo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cech i form demokracji bezpośredniej i pośredniej,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różnic pomiędzy ustrojem demokratycznym, autorytarnym a totalitarnym.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11.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Demokracja w Rzeczypospolitej Polskiej.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podstawowe cechy i funkcje państwa; wyjaśnia, czym zajmuje się władza państwowa;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suwerenności narodu; przedstawia sprawy, które mogą być poddane pod referendum […];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przedstawicielstwa (demokracji pośredniej) […].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Polska państwem demokratycznym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prawo,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państwo prawne,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konstytucja,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preambuła,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Trybunał Konstytucyjny,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władza ustawodawcza, wykonawcza, sądownicza,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akt prawny,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ustawa,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ratyfikowana umowa międzynarodowa,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rozporządzenie,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akty prawa miejscowego.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hierarchii aktów prawnych w Polsce,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roli konstytucji w państwie,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ustroju zawartych w Konstytucji RP (zasada: suwerenności narodu, przedstawicielstwa, republikańskiej formy rządów, trójpodziału i równowagi władz, decentralizacji władzy publicznej, państwa prawa, pluralizmu politycznego, praw i wolności człowieka i obywatela).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11.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Demokracja w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Rzeczypospolitej Polskiej.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suwerenności narodu; </w:t>
            </w: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przedstawia sprawy, które mogą być poddane pod referendum; wymienia referenda ogólnokrajowe, których wyniki były wiążące […];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przedstawicielstwa (demokracji pośredniej) […];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pluralizmu politycznego […];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republikańskiej formy rządu […];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6)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państwa prawa […];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7)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konstytucjonalizmu; podaje szczególne cechy konstytucji; wymienia rozdziały Konstytucji RP i znajduje w niej przepisy dotyczące wskazanej kwestii; podaje kompetencje Trybunału Konstytucyjnego RP w zakresie ochrony Konstytucji RP;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8)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trójpodziału władzy […]. 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Sejm i Senat RP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5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parlament,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Sejm RP i Senat RP,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poseł, senator,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marszałek sejmu, marszałek senatu,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Zgromadzenie Narodowe,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immunitet,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mandat,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komisje sejmowe,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Prezydium Sejmu,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Konwent Seniorów,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inicjatywa ustawodawcza,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weto,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partia polityczna,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5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funkcji, kompetencji sejmu i senatu,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wyboru do sejmu i senatu (wybory bezpośrednie, powszechne, równe, proporcjonalne; głosowanie tajne),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procesu tworzenia ustawy zwykłej.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11.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Demokracja w Rzeczypospolitej Polskiej.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przedstawicielstwa (demokracji pośredniej); przedstawia zasady wyborów do Sejmu RP i Senatu RP; wskazuje zasady działania i najważniejsze kompetencje izb parlamentu;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[…] wymienia partie polityczne, których </w:t>
            </w:r>
            <w:r w:rsidRPr="007B30E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przedstawiciele zasiadają w Sejmie RP […]; rozumie, jaki jest cel działania partii politycznych, oraz że konkurują one w życiu publicznym; wyszukuje informacje na temat działań wybranej partii (jej struktur regionalnych lub centralnych).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Prezydent i Rada Ministrów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6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republika,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głowa państwa,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władza wykonawcza,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Rada Ministrów,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Prezes Rady Ministrów (premier),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wotum zaufania,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wotum nieufności.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6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wyboru Prezydenta RP,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kompetencji Prezydenta RP,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sylwetek Prezydentów </w:t>
            </w:r>
            <w:r w:rsidRPr="007B30E8">
              <w:rPr>
                <w:rFonts w:asciiTheme="minorHAnsi" w:hAnsiTheme="minorHAnsi"/>
                <w:sz w:val="22"/>
                <w:szCs w:val="22"/>
              </w:rPr>
              <w:t>III Rzeczypospolitej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Polskiej,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sposobu powoływania Rady Ministrów,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kompetencji Rady Ministrów i wybranych ministerstw,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form kontroli parlamentarnej nad działalnością Rady Ministrów.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11.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Demokracja w Rzeczypospolitej Polskiej.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republikańskiej formy rządu; przedstawia sposób wyboru i podstawowe kompetencje Prezydenta RP; znajduje informacje o życiorysie politycznym osób pełniących ten urząd, które wybrano w wyborach powszechnych; wyszukuje w środkach masowego przekazu informacje o działaniach urzędującego Prezydenta RP;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8) wyjaśnia zasadę trójpodziału władzy; objaśnia konieczność poparcia większości sejmowej dla Rady Ministrów RP (bądź jej działań); przedstawia podstawowe kompetencje Rady Ministrów RP; znajduje informacje o życiorysie politycznym urzędującego oraz poprzedniego prezesa Rady Ministrów RP; wykazuje, że decyzje podejmowane w wybranym ministerstwie mają wpływ na życie jego rodziny.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7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sąd,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sądy powszechne,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sądy administracyjne,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wymiar sprawiedliwości,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zasada dwuinstancyjności postępowania sądowego,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zasada niezależności sądów,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Trybunał Stanu,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Trybunał Konstytucyjny,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7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struktury polskiego wymiaru sprawiedliwości,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podstawowych zasad postępowania sądowego,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spraw, które rozpatruje Trybunał Stanu i Trybunał Konstytucyjny,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spraw, które rozpatruje sąd rejonowy.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11.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Demokracja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 Rzeczypospolitej Polskiej.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6)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zasadę państwa prawa, w tym niezależności sądów; wymienia nazwy sądów powszechnych i administracyjnych, wyjaśnia ten podział oraz zasadę dwuinstancyjności postępowania sądowego; odwiedza stronę internetową sądu rejonowego właściwego ze względu na swoje miejsce zamieszkania i wskazuje, w jakich sprawach sąd ten orzeka;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7)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[…] podaje kompetencje Trybunału Konstytucyjnego RP w zakresie ochrony Konstytucji RP.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Organizacje pozarządowe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organizacja pozarządowa,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stowarzyszenie,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fundacja,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wolontariat.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celów i przykładów działań wybranych organizacji pozarządowych (stowarzyszeń i fundacji),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roli organizacji pozarządowych w kształtowaniu społeczeństwa obywatelskiego,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form działalności wolontariuszy,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5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znaczenia wolontariatu we współczesnym świecie.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9.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Udział obywateli w życiu publicznym. Uczeń: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cele i formy działań organizacji pozarządowych (stowarzyszeń i fundacji) aktywnych w społeczności lokalnej i regionie; rozumie, że działalność tego typu prowadzi także do realizacji własnych potrzeb;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cele i przykłady działania</w:t>
            </w: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[…]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organizacji społecznych skupiających młodych ludzi w Polsce;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wyjaśnia ideę wolontariatu i przedstawia formy działalności wolontariuszy.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Media i opinia publiczna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29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środki masowego przekazu,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opinia publiczna,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ośrodki badania opinii publicznej,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reklama,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kampania społeczna.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29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funkcji i specyfiki (wad i zalet) współczesnych środków masowego przekazu (prasa, telewizja, radio, Internet),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roli środków masowego przekazu w systemie ochrony praw i wolności człowieka,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zasad prawidłowej analizy przekazu informacyjnego: tekstu narracyjnego (fakty,  opinie) oraz reklamy,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roli, celów, rodzajów kampanii społecznych,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 odczytywania i interpretacji wyników badań opinii publicznej (wykresów, tabel),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znaczenia opinii publicznej dla funkcjonowania społeczeństwa demokratycznego. 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rPr>
                <w:rFonts w:cstheme="minorHAnsi"/>
                <w:b/>
                <w:color w:val="000000"/>
              </w:rPr>
            </w:pPr>
            <w:r w:rsidRPr="007B30E8">
              <w:rPr>
                <w:rFonts w:cstheme="minorHAnsi"/>
                <w:b/>
                <w:color w:val="000000"/>
              </w:rPr>
              <w:t>Dział 10.</w:t>
            </w:r>
          </w:p>
          <w:p w:rsidR="002A38D6" w:rsidRPr="007B30E8" w:rsidRDefault="002A38D6" w:rsidP="005A5521">
            <w:pPr>
              <w:rPr>
                <w:rFonts w:cstheme="minorHAnsi"/>
                <w:color w:val="000000"/>
              </w:rPr>
            </w:pPr>
            <w:r w:rsidRPr="007B30E8">
              <w:rPr>
                <w:rFonts w:cstheme="minorHAnsi"/>
                <w:color w:val="000000"/>
              </w:rPr>
              <w:t xml:space="preserve">Środki masowego przekazu. Uczeń: </w:t>
            </w:r>
          </w:p>
          <w:p w:rsidR="002A38D6" w:rsidRPr="007B30E8" w:rsidRDefault="002A38D6" w:rsidP="005A5521">
            <w:pPr>
              <w:rPr>
                <w:rFonts w:cstheme="minorHAnsi"/>
                <w:color w:val="000000"/>
              </w:rPr>
            </w:pPr>
            <w:r w:rsidRPr="007B30E8">
              <w:rPr>
                <w:rFonts w:cstheme="minorHAnsi"/>
                <w:b/>
                <w:color w:val="000000"/>
              </w:rPr>
              <w:t>1)</w:t>
            </w:r>
            <w:r w:rsidRPr="007B30E8">
              <w:rPr>
                <w:rFonts w:cstheme="minorHAnsi"/>
                <w:color w:val="000000"/>
              </w:rPr>
              <w:t xml:space="preserve"> przedstawia funkcje i rodzaje środków masowego przekazu; wyjaśnia znaczenie środków masowego przekazu dla wolności słowa;</w:t>
            </w:r>
          </w:p>
          <w:p w:rsidR="002A38D6" w:rsidRPr="007B30E8" w:rsidRDefault="002A38D6" w:rsidP="005A5521">
            <w:pPr>
              <w:rPr>
                <w:rFonts w:cstheme="minorHAnsi"/>
                <w:color w:val="000000"/>
              </w:rPr>
            </w:pPr>
            <w:r w:rsidRPr="007B30E8">
              <w:rPr>
                <w:rFonts w:cstheme="minorHAnsi"/>
                <w:b/>
                <w:color w:val="000000"/>
              </w:rPr>
              <w:t>2)</w:t>
            </w:r>
            <w:r w:rsidRPr="007B30E8">
              <w:rPr>
                <w:rFonts w:cstheme="minorHAnsi"/>
                <w:color w:val="000000"/>
              </w:rPr>
              <w:t xml:space="preserve"> wyszukuje w mediach wiadomości na wskazany temat; odróżnia informacje o faktach od komentarzy i opinii; wyjaśnia, na czym powinna polegać rzetelność dziennikarzy; </w:t>
            </w:r>
          </w:p>
          <w:p w:rsidR="002A38D6" w:rsidRPr="007B30E8" w:rsidRDefault="002A38D6" w:rsidP="005A5521">
            <w:pPr>
              <w:rPr>
                <w:rFonts w:cstheme="minorHAnsi"/>
                <w:color w:val="000000"/>
              </w:rPr>
            </w:pPr>
            <w:r w:rsidRPr="007B30E8">
              <w:rPr>
                <w:rFonts w:cstheme="minorHAnsi"/>
                <w:b/>
                <w:color w:val="000000"/>
              </w:rPr>
              <w:t>3)</w:t>
            </w:r>
            <w:r w:rsidRPr="007B30E8">
              <w:rPr>
                <w:rFonts w:cstheme="minorHAnsi"/>
                <w:color w:val="000000"/>
              </w:rPr>
              <w:t xml:space="preserve"> przedstawia funkcje reklamy i krytycznie analizuje wybrany przekaz reklamowy;</w:t>
            </w:r>
          </w:p>
          <w:p w:rsidR="002A38D6" w:rsidRPr="007B30E8" w:rsidRDefault="002A38D6" w:rsidP="005A5521">
            <w:pPr>
              <w:rPr>
                <w:rFonts w:cstheme="minorHAnsi"/>
                <w:color w:val="000000"/>
              </w:rPr>
            </w:pPr>
            <w:r w:rsidRPr="007B30E8">
              <w:rPr>
                <w:rFonts w:cstheme="minorHAnsi"/>
                <w:b/>
                <w:color w:val="000000"/>
              </w:rPr>
              <w:t>4)</w:t>
            </w:r>
            <w:r w:rsidRPr="007B30E8">
              <w:rPr>
                <w:rFonts w:cstheme="minorHAnsi"/>
                <w:color w:val="000000"/>
              </w:rPr>
              <w:t xml:space="preserve"> wskazuje cele kampanii społecznych; analizuje materiały z wybranej kampanii tego rodzaju;</w:t>
            </w:r>
          </w:p>
          <w:p w:rsidR="002A38D6" w:rsidRPr="007B30E8" w:rsidRDefault="002A38D6" w:rsidP="005A5521">
            <w:pPr>
              <w:rPr>
                <w:rFonts w:cstheme="minorHAnsi"/>
                <w:color w:val="000000"/>
              </w:rPr>
            </w:pPr>
            <w:r w:rsidRPr="007B30E8">
              <w:rPr>
                <w:rFonts w:cstheme="minorHAnsi"/>
                <w:b/>
                <w:color w:val="000000"/>
              </w:rPr>
              <w:t>5)</w:t>
            </w:r>
            <w:r w:rsidRPr="007B30E8">
              <w:rPr>
                <w:rFonts w:cstheme="minorHAnsi"/>
                <w:color w:val="000000"/>
              </w:rPr>
              <w:t xml:space="preserve"> wykazuje znaczenie opinii publicznej; wyszukuje w </w:t>
            </w:r>
            <w:proofErr w:type="spellStart"/>
            <w:r w:rsidRPr="007B30E8">
              <w:rPr>
                <w:rFonts w:cstheme="minorHAnsi"/>
                <w:color w:val="000000"/>
              </w:rPr>
              <w:t>internecie</w:t>
            </w:r>
            <w:proofErr w:type="spellEnd"/>
            <w:r w:rsidRPr="007B30E8">
              <w:rPr>
                <w:rFonts w:cstheme="minorHAnsi"/>
                <w:color w:val="000000"/>
              </w:rPr>
              <w:t xml:space="preserve"> komunikaty z badań opinii publicznej oraz odczytuje i interpretuje proste wyniki takich badań.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Podsumowanie i test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 w:val="restar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Fakty i opinie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13" w:type="pct"/>
            <w:vMerge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4487" w:type="pct"/>
            <w:gridSpan w:val="3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Rozdział V. Sprawy międzynarodowe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1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Organizacje międzynarodowe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3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Organizacja Narodów Zjednoczonych (ONZ),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Organizacja Paktu Północnoatlantyckieg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 (NATO),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Rada Bezpieczeństwa,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6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misje wojskowe.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3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struktury ONZ,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0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celów i przykładów działania ONZ </w:t>
            </w: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(misje pokojowe ONZ),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form aktywności Polski w pracach ONZ,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celów i przykładów działania NATO,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głównych celów, zasad polityki obronnej Polski,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okoliczności przystąpienia Polski do NATO,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udziału wojsk polskich w działaniach militarnych NATO.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12.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Sprawy międzynarodowe.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cele i przejawy działania Organizacji Narodów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Zjednoczonych i Organizacji Paktu Północnoatlantyckiego;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4)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działalność Polski w ONZ, […] NATO;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1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lastRenderedPageBreak/>
              <w:t>Unia Europejska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Unia Europejska,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ojcowie-założyciele zjednoczonej Europy,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Europejska Wspólnota Węgla i Stali,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Europejska Wspólnota Gospodarcza,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Europejska Wspólnota Energii Atomowej,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traktat z Maastricht,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traktat lizboński,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Parlament Europejski,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Rada Europejska,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Rada Unii Europejskiej,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Komisja Europejska, 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Trybunał Sprawiedliwości Unii Europejskiej.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4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celów działania Unii Europejskiej,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głównych etapów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integracji europejskiej,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sylwetek polityków europejskich, tzw. ojców-założycieli zjednoczonej Europy.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zasada wolnego przepływu: osób, towarów, usług, kapitału,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fundusze unijne,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4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Europejski Fundusz Rozwoju Regionalnego,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4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Europejski Fundusz Społeczny,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4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Fundusz Spójności.</w:t>
            </w:r>
          </w:p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12.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Sprawy międzynarodowe.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cele działania Unii Europejskiej; znajduje informacje o życiorysie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politycznym Ojców założycieli</w:t>
            </w:r>
            <w:r w:rsidRPr="00CD7184">
              <w:rPr>
                <w:rFonts w:asciiTheme="minorHAnsi" w:hAnsiTheme="minorHAnsi" w:cstheme="minorHAnsi"/>
                <w:sz w:val="22"/>
                <w:szCs w:val="22"/>
              </w:rPr>
              <w:t xml:space="preserve"> zjednoczonej Europy […];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1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lastRenderedPageBreak/>
              <w:t xml:space="preserve">Polska w Unii Europejskiej 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5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głównych etapów procesu integracji Polski z Unią Europejską,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korzyści wynikających z obecności Polski w Unii Europejskiej dla różnych podmiotów (młodych ludzi, przedsiębiorców, pracowników),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sposobów wykorzystania funduszów unijnych dla poprawy funkcjonowania społeczności lokalnej, regionalnej,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sylwetek obywateli polskich pełniących ważne funkcje w instytucjach Unii Europejskiej.</w:t>
            </w: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12.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Sprawy międzynarodowe.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wymienia cele działania Unii Europejskiej […];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2)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[…] znajduje informacje o życiorysie politycznym […] obywateli polskich pełniących ważne funkcje w instytucjach unijnych;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3)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przedstawia podstawowe korzyści związane z obecnością Polski w Unii Europejskiej dla pracowników i osób podróżujących; znajduje informacje o wykorzystaniu funduszy unijnych w swojej gminie lub swoim regionie.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1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t>Problemy współczesnego świata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6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globalizacja,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państwa globalnego Południa i Północy,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5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pomoc humanitarna.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7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przyczyn i przejawów dysproporcji rozwojowych we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współczesnym świecie,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zagrożeń wynikających z rozwoju terroryzmu międzynarodowego, </w:t>
            </w:r>
            <w:r w:rsidRPr="007B30E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problemów wynikających z rosnącej skali migracji. </w:t>
            </w:r>
          </w:p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Dział 12.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Sprawy międzynarodowe.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bierze udział w dyskusji dotyczącej wybranych problemów społecznych współczesnego świata; rozważa w jej trakcie propozycje działań w 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kierunku poprawy warunków życia innych ludzi na świecie. 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Akapitzlist"/>
              <w:numPr>
                <w:ilvl w:val="0"/>
                <w:numId w:val="91"/>
              </w:numPr>
              <w:spacing w:after="0" w:line="240" w:lineRule="auto"/>
              <w:rPr>
                <w:b/>
              </w:rPr>
            </w:pPr>
            <w:r w:rsidRPr="007B30E8">
              <w:rPr>
                <w:b/>
              </w:rPr>
              <w:lastRenderedPageBreak/>
              <w:t>Konflikty zbrojne na świecie</w:t>
            </w:r>
          </w:p>
        </w:tc>
        <w:tc>
          <w:tcPr>
            <w:tcW w:w="1637" w:type="pct"/>
          </w:tcPr>
          <w:p w:rsidR="002A38D6" w:rsidRPr="007B30E8" w:rsidRDefault="002A38D6" w:rsidP="005A5521">
            <w:pPr>
              <w:pStyle w:val="Default"/>
              <w:numPr>
                <w:ilvl w:val="0"/>
                <w:numId w:val="37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Wyjaśnienie pojęć: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konflikty międzynarodowe,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7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terroryzm,</w:t>
            </w:r>
          </w:p>
          <w:p w:rsidR="002A38D6" w:rsidRPr="007B30E8" w:rsidRDefault="002A38D6" w:rsidP="005A5521">
            <w:pPr>
              <w:pStyle w:val="Default"/>
              <w:numPr>
                <w:ilvl w:val="0"/>
                <w:numId w:val="37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Przedstawienie: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>przyczyn i skutków wybranych konfliktów międzynarodowych.</w:t>
            </w:r>
          </w:p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Dział 12.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Sprawy międzynarodowe. Uczeń: </w:t>
            </w:r>
          </w:p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5)</w:t>
            </w:r>
            <w:r w:rsidRPr="007B30E8">
              <w:rPr>
                <w:rFonts w:asciiTheme="minorHAnsi" w:hAnsiTheme="minorHAnsi" w:cstheme="minorHAnsi"/>
                <w:sz w:val="22"/>
                <w:szCs w:val="22"/>
              </w:rPr>
              <w:t xml:space="preserve"> bierze udział w dyskusji dotyczącej wybranych problemów społecznych współczesnego świata; rozważa w jej trakcie propozycje działań w kierunku poprawy warunków życia innych ludzi na świecie.</w:t>
            </w: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Podsumowanie i test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 w:val="restar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Fakty i opinie</w:t>
            </w: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  <w:vMerge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A38D6" w:rsidRPr="007B30E8" w:rsidTr="005A5521">
        <w:trPr>
          <w:trHeight w:val="397"/>
        </w:trPr>
        <w:tc>
          <w:tcPr>
            <w:tcW w:w="1010" w:type="pct"/>
          </w:tcPr>
          <w:p w:rsidR="002A38D6" w:rsidRPr="007B30E8" w:rsidRDefault="002A38D6" w:rsidP="005A5521">
            <w:pPr>
              <w:pStyle w:val="Defaul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7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0" w:type="pct"/>
            <w:vAlign w:val="center"/>
          </w:tcPr>
          <w:p w:rsidR="002A38D6" w:rsidRPr="007B30E8" w:rsidRDefault="002A38D6" w:rsidP="005A552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3" w:type="pct"/>
          </w:tcPr>
          <w:p w:rsidR="002A38D6" w:rsidRPr="007B30E8" w:rsidRDefault="002A38D6" w:rsidP="005A5521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60</w:t>
            </w:r>
          </w:p>
        </w:tc>
      </w:tr>
    </w:tbl>
    <w:p w:rsidR="00BD0A29" w:rsidRDefault="002A38D6"/>
    <w:sectPr w:rsidR="00BD0A29" w:rsidSect="00797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207B"/>
    <w:multiLevelType w:val="hybridMultilevel"/>
    <w:tmpl w:val="E624AF7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F51C5"/>
    <w:multiLevelType w:val="hybridMultilevel"/>
    <w:tmpl w:val="A72A7F2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8825AD"/>
    <w:multiLevelType w:val="hybridMultilevel"/>
    <w:tmpl w:val="3F04CC2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4B37631"/>
    <w:multiLevelType w:val="hybridMultilevel"/>
    <w:tmpl w:val="2110C6C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4DE5A3D"/>
    <w:multiLevelType w:val="hybridMultilevel"/>
    <w:tmpl w:val="1A3E172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52878A8"/>
    <w:multiLevelType w:val="hybridMultilevel"/>
    <w:tmpl w:val="187A48D6"/>
    <w:lvl w:ilvl="0" w:tplc="12942B24">
      <w:start w:val="1"/>
      <w:numFmt w:val="bullet"/>
      <w:lvlText w:val="-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>
    <w:nsid w:val="07917253"/>
    <w:multiLevelType w:val="hybridMultilevel"/>
    <w:tmpl w:val="D534CF9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97D320E"/>
    <w:multiLevelType w:val="hybridMultilevel"/>
    <w:tmpl w:val="C2EC8E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9512CA"/>
    <w:multiLevelType w:val="hybridMultilevel"/>
    <w:tmpl w:val="0982150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0647EA4"/>
    <w:multiLevelType w:val="hybridMultilevel"/>
    <w:tmpl w:val="3EEA1A8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6794BE5"/>
    <w:multiLevelType w:val="hybridMultilevel"/>
    <w:tmpl w:val="B47CAD6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8582240"/>
    <w:multiLevelType w:val="hybridMultilevel"/>
    <w:tmpl w:val="3642FA4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92556E4"/>
    <w:multiLevelType w:val="hybridMultilevel"/>
    <w:tmpl w:val="E2D6A7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440AC1"/>
    <w:multiLevelType w:val="hybridMultilevel"/>
    <w:tmpl w:val="70D04D2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A62514A"/>
    <w:multiLevelType w:val="hybridMultilevel"/>
    <w:tmpl w:val="893AEE1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C010DBD"/>
    <w:multiLevelType w:val="hybridMultilevel"/>
    <w:tmpl w:val="70BC5BD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1D2E3089"/>
    <w:multiLevelType w:val="hybridMultilevel"/>
    <w:tmpl w:val="7A2413B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DC96538"/>
    <w:multiLevelType w:val="hybridMultilevel"/>
    <w:tmpl w:val="C97C250A"/>
    <w:lvl w:ilvl="0" w:tplc="12942B2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44574B"/>
    <w:multiLevelType w:val="hybridMultilevel"/>
    <w:tmpl w:val="35CE8D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E52658D"/>
    <w:multiLevelType w:val="hybridMultilevel"/>
    <w:tmpl w:val="35A800C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1EAE230E"/>
    <w:multiLevelType w:val="hybridMultilevel"/>
    <w:tmpl w:val="2E9212B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1FB815C7"/>
    <w:multiLevelType w:val="hybridMultilevel"/>
    <w:tmpl w:val="A3CAE8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1E04A3F"/>
    <w:multiLevelType w:val="hybridMultilevel"/>
    <w:tmpl w:val="DB72467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21829E3"/>
    <w:multiLevelType w:val="hybridMultilevel"/>
    <w:tmpl w:val="261EA8E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222A5EB8"/>
    <w:multiLevelType w:val="hybridMultilevel"/>
    <w:tmpl w:val="04B04C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3331065"/>
    <w:multiLevelType w:val="hybridMultilevel"/>
    <w:tmpl w:val="5628BABC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23A7644E"/>
    <w:multiLevelType w:val="hybridMultilevel"/>
    <w:tmpl w:val="8CBC80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40812AF"/>
    <w:multiLevelType w:val="hybridMultilevel"/>
    <w:tmpl w:val="0BD2DF9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244773B4"/>
    <w:multiLevelType w:val="hybridMultilevel"/>
    <w:tmpl w:val="14B81AB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080374"/>
    <w:multiLevelType w:val="hybridMultilevel"/>
    <w:tmpl w:val="30963E3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298468E0"/>
    <w:multiLevelType w:val="hybridMultilevel"/>
    <w:tmpl w:val="63CAC69C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2BD837DE"/>
    <w:multiLevelType w:val="hybridMultilevel"/>
    <w:tmpl w:val="131A470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2FFF1557"/>
    <w:multiLevelType w:val="hybridMultilevel"/>
    <w:tmpl w:val="9BC08F5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30057C8C"/>
    <w:multiLevelType w:val="hybridMultilevel"/>
    <w:tmpl w:val="BAB0734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307119AA"/>
    <w:multiLevelType w:val="hybridMultilevel"/>
    <w:tmpl w:val="9DF66AF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30BA7B09"/>
    <w:multiLevelType w:val="hybridMultilevel"/>
    <w:tmpl w:val="A350B87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30F26E77"/>
    <w:multiLevelType w:val="hybridMultilevel"/>
    <w:tmpl w:val="AAA896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2790FC3"/>
    <w:multiLevelType w:val="hybridMultilevel"/>
    <w:tmpl w:val="2F3C96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2D436B9"/>
    <w:multiLevelType w:val="hybridMultilevel"/>
    <w:tmpl w:val="35AECA40"/>
    <w:lvl w:ilvl="0" w:tplc="12942B24">
      <w:start w:val="1"/>
      <w:numFmt w:val="bullet"/>
      <w:lvlText w:val="-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1">
    <w:nsid w:val="33656142"/>
    <w:multiLevelType w:val="hybridMultilevel"/>
    <w:tmpl w:val="C8EA5AB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A1688F"/>
    <w:multiLevelType w:val="hybridMultilevel"/>
    <w:tmpl w:val="EA00854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36A064F7"/>
    <w:multiLevelType w:val="hybridMultilevel"/>
    <w:tmpl w:val="5F163C2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36DA7B11"/>
    <w:multiLevelType w:val="hybridMultilevel"/>
    <w:tmpl w:val="3692D13A"/>
    <w:lvl w:ilvl="0" w:tplc="12942B2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F7E7323"/>
    <w:multiLevelType w:val="hybridMultilevel"/>
    <w:tmpl w:val="8802210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459F1FB6"/>
    <w:multiLevelType w:val="hybridMultilevel"/>
    <w:tmpl w:val="2EC6B3B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68A5D3D"/>
    <w:multiLevelType w:val="hybridMultilevel"/>
    <w:tmpl w:val="71E625F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47677355"/>
    <w:multiLevelType w:val="hybridMultilevel"/>
    <w:tmpl w:val="6F7E8ED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48773A8D"/>
    <w:multiLevelType w:val="hybridMultilevel"/>
    <w:tmpl w:val="F6723DD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48C161D9"/>
    <w:multiLevelType w:val="hybridMultilevel"/>
    <w:tmpl w:val="1A76A57A"/>
    <w:lvl w:ilvl="0" w:tplc="12942B2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8E12669"/>
    <w:multiLevelType w:val="hybridMultilevel"/>
    <w:tmpl w:val="A05C7E9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>
    <w:nsid w:val="495F16D8"/>
    <w:multiLevelType w:val="hybridMultilevel"/>
    <w:tmpl w:val="856E633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99C3589"/>
    <w:multiLevelType w:val="hybridMultilevel"/>
    <w:tmpl w:val="E9B2FBFC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>
    <w:nsid w:val="4A0A1CD5"/>
    <w:multiLevelType w:val="hybridMultilevel"/>
    <w:tmpl w:val="B0288EB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4A9572A5"/>
    <w:multiLevelType w:val="hybridMultilevel"/>
    <w:tmpl w:val="0A42E0E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4B693D1F"/>
    <w:multiLevelType w:val="hybridMultilevel"/>
    <w:tmpl w:val="6308BFE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>
    <w:nsid w:val="4E025AEE"/>
    <w:multiLevelType w:val="hybridMultilevel"/>
    <w:tmpl w:val="4D24CF0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503D0162"/>
    <w:multiLevelType w:val="hybridMultilevel"/>
    <w:tmpl w:val="63EE2B2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>
    <w:nsid w:val="50673B63"/>
    <w:multiLevelType w:val="hybridMultilevel"/>
    <w:tmpl w:val="1408B76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>
    <w:nsid w:val="51AE55E8"/>
    <w:multiLevelType w:val="hybridMultilevel"/>
    <w:tmpl w:val="0EF41B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4CF5CE8"/>
    <w:multiLevelType w:val="hybridMultilevel"/>
    <w:tmpl w:val="0B38AEE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>
    <w:nsid w:val="55042F80"/>
    <w:multiLevelType w:val="hybridMultilevel"/>
    <w:tmpl w:val="5330E95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>
    <w:nsid w:val="56596C8F"/>
    <w:multiLevelType w:val="hybridMultilevel"/>
    <w:tmpl w:val="CE12299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9A84AFA"/>
    <w:multiLevelType w:val="hybridMultilevel"/>
    <w:tmpl w:val="2580F2B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>
    <w:nsid w:val="59B2469D"/>
    <w:multiLevelType w:val="hybridMultilevel"/>
    <w:tmpl w:val="628CE9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59FC60CD"/>
    <w:multiLevelType w:val="hybridMultilevel"/>
    <w:tmpl w:val="D196E096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>
    <w:nsid w:val="5A1770E2"/>
    <w:multiLevelType w:val="hybridMultilevel"/>
    <w:tmpl w:val="2E9441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5D927B80"/>
    <w:multiLevelType w:val="hybridMultilevel"/>
    <w:tmpl w:val="5932303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>
    <w:nsid w:val="5DCA4939"/>
    <w:multiLevelType w:val="hybridMultilevel"/>
    <w:tmpl w:val="C02269B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>
    <w:nsid w:val="5DEF558D"/>
    <w:multiLevelType w:val="hybridMultilevel"/>
    <w:tmpl w:val="A6BADEAC"/>
    <w:lvl w:ilvl="0" w:tplc="12942B24">
      <w:start w:val="1"/>
      <w:numFmt w:val="bullet"/>
      <w:lvlText w:val="-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4">
    <w:nsid w:val="5EBB641C"/>
    <w:multiLevelType w:val="hybridMultilevel"/>
    <w:tmpl w:val="C17673D8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>
    <w:nsid w:val="625C2866"/>
    <w:multiLevelType w:val="hybridMultilevel"/>
    <w:tmpl w:val="4E9E58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2687C99"/>
    <w:multiLevelType w:val="hybridMultilevel"/>
    <w:tmpl w:val="261ED3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6686749D"/>
    <w:multiLevelType w:val="hybridMultilevel"/>
    <w:tmpl w:val="A04638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678766AD"/>
    <w:multiLevelType w:val="hybridMultilevel"/>
    <w:tmpl w:val="8DB843D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68025A77"/>
    <w:multiLevelType w:val="hybridMultilevel"/>
    <w:tmpl w:val="AD007F3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>
    <w:nsid w:val="6AAA5C5E"/>
    <w:multiLevelType w:val="hybridMultilevel"/>
    <w:tmpl w:val="7354C62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>
    <w:nsid w:val="6AC96B46"/>
    <w:multiLevelType w:val="hybridMultilevel"/>
    <w:tmpl w:val="32C28882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>
    <w:nsid w:val="6CEE31A7"/>
    <w:multiLevelType w:val="hybridMultilevel"/>
    <w:tmpl w:val="DACA376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6E7E258B"/>
    <w:multiLevelType w:val="hybridMultilevel"/>
    <w:tmpl w:val="4DFE85A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0874CA7"/>
    <w:multiLevelType w:val="hybridMultilevel"/>
    <w:tmpl w:val="1146EF1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752671FC"/>
    <w:multiLevelType w:val="hybridMultilevel"/>
    <w:tmpl w:val="5B4278A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>
    <w:nsid w:val="7666742D"/>
    <w:multiLevelType w:val="hybridMultilevel"/>
    <w:tmpl w:val="8430C250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>
    <w:nsid w:val="77787D94"/>
    <w:multiLevelType w:val="hybridMultilevel"/>
    <w:tmpl w:val="BE4CE704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>
    <w:nsid w:val="7C9F345F"/>
    <w:multiLevelType w:val="hybridMultilevel"/>
    <w:tmpl w:val="E056F28C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7E9026C4"/>
    <w:multiLevelType w:val="hybridMultilevel"/>
    <w:tmpl w:val="D7FA4BAA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>
    <w:nsid w:val="7F595690"/>
    <w:multiLevelType w:val="hybridMultilevel"/>
    <w:tmpl w:val="39DC326E"/>
    <w:lvl w:ilvl="0" w:tplc="12942B2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9"/>
  </w:num>
  <w:num w:numId="3">
    <w:abstractNumId w:val="4"/>
  </w:num>
  <w:num w:numId="4">
    <w:abstractNumId w:val="1"/>
  </w:num>
  <w:num w:numId="5">
    <w:abstractNumId w:val="83"/>
  </w:num>
  <w:num w:numId="6">
    <w:abstractNumId w:val="35"/>
  </w:num>
  <w:num w:numId="7">
    <w:abstractNumId w:val="54"/>
  </w:num>
  <w:num w:numId="8">
    <w:abstractNumId w:val="75"/>
  </w:num>
  <w:num w:numId="9">
    <w:abstractNumId w:val="6"/>
  </w:num>
  <w:num w:numId="10">
    <w:abstractNumId w:val="37"/>
  </w:num>
  <w:num w:numId="11">
    <w:abstractNumId w:val="65"/>
  </w:num>
  <w:num w:numId="12">
    <w:abstractNumId w:val="13"/>
  </w:num>
  <w:num w:numId="13">
    <w:abstractNumId w:val="14"/>
  </w:num>
  <w:num w:numId="14">
    <w:abstractNumId w:val="89"/>
  </w:num>
  <w:num w:numId="15">
    <w:abstractNumId w:val="41"/>
  </w:num>
  <w:num w:numId="16">
    <w:abstractNumId w:val="71"/>
  </w:num>
  <w:num w:numId="17">
    <w:abstractNumId w:val="5"/>
  </w:num>
  <w:num w:numId="18">
    <w:abstractNumId w:val="45"/>
  </w:num>
  <w:num w:numId="19">
    <w:abstractNumId w:val="17"/>
  </w:num>
  <w:num w:numId="20">
    <w:abstractNumId w:val="31"/>
  </w:num>
  <w:num w:numId="21">
    <w:abstractNumId w:val="51"/>
  </w:num>
  <w:num w:numId="22">
    <w:abstractNumId w:val="7"/>
  </w:num>
  <w:num w:numId="23">
    <w:abstractNumId w:val="47"/>
  </w:num>
  <w:num w:numId="24">
    <w:abstractNumId w:val="12"/>
  </w:num>
  <w:num w:numId="25">
    <w:abstractNumId w:val="55"/>
  </w:num>
  <w:num w:numId="26">
    <w:abstractNumId w:val="39"/>
  </w:num>
  <w:num w:numId="27">
    <w:abstractNumId w:val="53"/>
  </w:num>
  <w:num w:numId="28">
    <w:abstractNumId w:val="70"/>
  </w:num>
  <w:num w:numId="29">
    <w:abstractNumId w:val="38"/>
  </w:num>
  <w:num w:numId="30">
    <w:abstractNumId w:val="57"/>
  </w:num>
  <w:num w:numId="31">
    <w:abstractNumId w:val="77"/>
  </w:num>
  <w:num w:numId="32">
    <w:abstractNumId w:val="0"/>
  </w:num>
  <w:num w:numId="33">
    <w:abstractNumId w:val="25"/>
  </w:num>
  <w:num w:numId="34">
    <w:abstractNumId w:val="23"/>
  </w:num>
  <w:num w:numId="35">
    <w:abstractNumId w:val="85"/>
  </w:num>
  <w:num w:numId="36">
    <w:abstractNumId w:val="62"/>
  </w:num>
  <w:num w:numId="37">
    <w:abstractNumId w:val="27"/>
  </w:num>
  <w:num w:numId="38">
    <w:abstractNumId w:val="68"/>
  </w:num>
  <w:num w:numId="39">
    <w:abstractNumId w:val="76"/>
  </w:num>
  <w:num w:numId="40">
    <w:abstractNumId w:val="21"/>
  </w:num>
  <w:num w:numId="41">
    <w:abstractNumId w:val="18"/>
  </w:num>
  <w:num w:numId="42">
    <w:abstractNumId w:val="82"/>
  </w:num>
  <w:num w:numId="43">
    <w:abstractNumId w:val="49"/>
  </w:num>
  <w:num w:numId="44">
    <w:abstractNumId w:val="40"/>
  </w:num>
  <w:num w:numId="45">
    <w:abstractNumId w:val="73"/>
  </w:num>
  <w:num w:numId="46">
    <w:abstractNumId w:val="80"/>
  </w:num>
  <w:num w:numId="47">
    <w:abstractNumId w:val="2"/>
  </w:num>
  <w:num w:numId="48">
    <w:abstractNumId w:val="61"/>
  </w:num>
  <w:num w:numId="49">
    <w:abstractNumId w:val="20"/>
  </w:num>
  <w:num w:numId="50">
    <w:abstractNumId w:val="48"/>
  </w:num>
  <w:num w:numId="51">
    <w:abstractNumId w:val="79"/>
  </w:num>
  <w:num w:numId="52">
    <w:abstractNumId w:val="33"/>
  </w:num>
  <w:num w:numId="53">
    <w:abstractNumId w:val="78"/>
  </w:num>
  <w:num w:numId="54">
    <w:abstractNumId w:val="87"/>
  </w:num>
  <w:num w:numId="55">
    <w:abstractNumId w:val="69"/>
  </w:num>
  <w:num w:numId="56">
    <w:abstractNumId w:val="26"/>
  </w:num>
  <w:num w:numId="57">
    <w:abstractNumId w:val="44"/>
  </w:num>
  <w:num w:numId="58">
    <w:abstractNumId w:val="74"/>
  </w:num>
  <w:num w:numId="59">
    <w:abstractNumId w:val="81"/>
  </w:num>
  <w:num w:numId="60">
    <w:abstractNumId w:val="50"/>
  </w:num>
  <w:num w:numId="61">
    <w:abstractNumId w:val="56"/>
  </w:num>
  <w:num w:numId="62">
    <w:abstractNumId w:val="43"/>
  </w:num>
  <w:num w:numId="63">
    <w:abstractNumId w:val="3"/>
  </w:num>
  <w:num w:numId="64">
    <w:abstractNumId w:val="86"/>
  </w:num>
  <w:num w:numId="65">
    <w:abstractNumId w:val="72"/>
  </w:num>
  <w:num w:numId="66">
    <w:abstractNumId w:val="60"/>
  </w:num>
  <w:num w:numId="67">
    <w:abstractNumId w:val="15"/>
  </w:num>
  <w:num w:numId="68">
    <w:abstractNumId w:val="90"/>
  </w:num>
  <w:num w:numId="69">
    <w:abstractNumId w:val="63"/>
  </w:num>
  <w:num w:numId="70">
    <w:abstractNumId w:val="67"/>
  </w:num>
  <w:num w:numId="71">
    <w:abstractNumId w:val="28"/>
  </w:num>
  <w:num w:numId="72">
    <w:abstractNumId w:val="32"/>
  </w:num>
  <w:num w:numId="73">
    <w:abstractNumId w:val="88"/>
  </w:num>
  <w:num w:numId="74">
    <w:abstractNumId w:val="64"/>
  </w:num>
  <w:num w:numId="75">
    <w:abstractNumId w:val="11"/>
  </w:num>
  <w:num w:numId="76">
    <w:abstractNumId w:val="52"/>
  </w:num>
  <w:num w:numId="77">
    <w:abstractNumId w:val="24"/>
  </w:num>
  <w:num w:numId="78">
    <w:abstractNumId w:val="36"/>
  </w:num>
  <w:num w:numId="79">
    <w:abstractNumId w:val="46"/>
  </w:num>
  <w:num w:numId="80">
    <w:abstractNumId w:val="16"/>
  </w:num>
  <w:num w:numId="81">
    <w:abstractNumId w:val="9"/>
  </w:num>
  <w:num w:numId="82">
    <w:abstractNumId w:val="58"/>
  </w:num>
  <w:num w:numId="83">
    <w:abstractNumId w:val="10"/>
  </w:num>
  <w:num w:numId="84">
    <w:abstractNumId w:val="91"/>
  </w:num>
  <w:num w:numId="85">
    <w:abstractNumId w:val="19"/>
  </w:num>
  <w:num w:numId="86">
    <w:abstractNumId w:val="34"/>
  </w:num>
  <w:num w:numId="87">
    <w:abstractNumId w:val="29"/>
  </w:num>
  <w:num w:numId="88">
    <w:abstractNumId w:val="8"/>
  </w:num>
  <w:num w:numId="89">
    <w:abstractNumId w:val="66"/>
  </w:num>
  <w:num w:numId="90">
    <w:abstractNumId w:val="42"/>
  </w:num>
  <w:num w:numId="91">
    <w:abstractNumId w:val="84"/>
  </w:num>
  <w:num w:numId="92">
    <w:abstractNumId w:val="30"/>
  </w:num>
  <w:numIdMacAtCleanup w:val="9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2A38D6"/>
    <w:rsid w:val="002A38D6"/>
    <w:rsid w:val="00657D48"/>
    <w:rsid w:val="00773234"/>
    <w:rsid w:val="00797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8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7">
    <w:name w:val="Pa7"/>
    <w:basedOn w:val="Normalny"/>
    <w:next w:val="Normalny"/>
    <w:uiPriority w:val="99"/>
    <w:rsid w:val="002A38D6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8">
    <w:name w:val="Pa8"/>
    <w:basedOn w:val="Normalny"/>
    <w:next w:val="Normalny"/>
    <w:uiPriority w:val="99"/>
    <w:rsid w:val="002A38D6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9">
    <w:name w:val="Pa9"/>
    <w:basedOn w:val="Normalny"/>
    <w:next w:val="Normalny"/>
    <w:uiPriority w:val="99"/>
    <w:rsid w:val="002A38D6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10">
    <w:name w:val="Pa10"/>
    <w:basedOn w:val="Normalny"/>
    <w:next w:val="Normalny"/>
    <w:uiPriority w:val="99"/>
    <w:rsid w:val="002A38D6"/>
    <w:pPr>
      <w:autoSpaceDE w:val="0"/>
      <w:autoSpaceDN w:val="0"/>
      <w:adjustRightInd w:val="0"/>
      <w:spacing w:after="0" w:line="201" w:lineRule="atLeast"/>
    </w:pPr>
    <w:rPr>
      <w:rFonts w:ascii="Humanst521EU" w:hAnsi="Humanst521EU"/>
      <w:sz w:val="24"/>
      <w:szCs w:val="24"/>
    </w:rPr>
  </w:style>
  <w:style w:type="paragraph" w:customStyle="1" w:styleId="Pa12">
    <w:name w:val="Pa12"/>
    <w:basedOn w:val="Normalny"/>
    <w:next w:val="Normalny"/>
    <w:uiPriority w:val="99"/>
    <w:rsid w:val="002A38D6"/>
    <w:pPr>
      <w:autoSpaceDE w:val="0"/>
      <w:autoSpaceDN w:val="0"/>
      <w:adjustRightInd w:val="0"/>
      <w:spacing w:after="0" w:line="261" w:lineRule="atLeast"/>
    </w:pPr>
    <w:rPr>
      <w:rFonts w:ascii="Humanst521EU" w:hAnsi="Humanst521EU"/>
      <w:sz w:val="24"/>
      <w:szCs w:val="24"/>
    </w:rPr>
  </w:style>
  <w:style w:type="paragraph" w:customStyle="1" w:styleId="Pa13">
    <w:name w:val="Pa13"/>
    <w:basedOn w:val="Normalny"/>
    <w:next w:val="Normalny"/>
    <w:uiPriority w:val="99"/>
    <w:rsid w:val="002A38D6"/>
    <w:pPr>
      <w:autoSpaceDE w:val="0"/>
      <w:autoSpaceDN w:val="0"/>
      <w:adjustRightInd w:val="0"/>
      <w:spacing w:after="0" w:line="201" w:lineRule="atLeast"/>
    </w:pPr>
    <w:rPr>
      <w:rFonts w:ascii="Humanst521EU" w:hAnsi="Humanst521EU"/>
      <w:sz w:val="24"/>
      <w:szCs w:val="24"/>
    </w:rPr>
  </w:style>
  <w:style w:type="character" w:customStyle="1" w:styleId="A11">
    <w:name w:val="A11"/>
    <w:uiPriority w:val="99"/>
    <w:rsid w:val="002A38D6"/>
    <w:rPr>
      <w:rFonts w:ascii="CentSchbookEU" w:hAnsi="CentSchbookEU" w:cs="CentSchbookEU"/>
      <w:color w:val="000000"/>
      <w:sz w:val="10"/>
      <w:szCs w:val="10"/>
    </w:rPr>
  </w:style>
  <w:style w:type="paragraph" w:customStyle="1" w:styleId="Pa14">
    <w:name w:val="Pa14"/>
    <w:basedOn w:val="Normalny"/>
    <w:next w:val="Normalny"/>
    <w:uiPriority w:val="99"/>
    <w:rsid w:val="002A38D6"/>
    <w:pPr>
      <w:autoSpaceDE w:val="0"/>
      <w:autoSpaceDN w:val="0"/>
      <w:adjustRightInd w:val="0"/>
      <w:spacing w:after="0" w:line="201" w:lineRule="atLeast"/>
    </w:pPr>
    <w:rPr>
      <w:rFonts w:ascii="Humanst521EU" w:hAnsi="Humanst521EU"/>
      <w:sz w:val="24"/>
      <w:szCs w:val="24"/>
    </w:rPr>
  </w:style>
  <w:style w:type="paragraph" w:customStyle="1" w:styleId="Pa16">
    <w:name w:val="Pa16"/>
    <w:basedOn w:val="Normalny"/>
    <w:next w:val="Normalny"/>
    <w:uiPriority w:val="99"/>
    <w:rsid w:val="002A38D6"/>
    <w:pPr>
      <w:autoSpaceDE w:val="0"/>
      <w:autoSpaceDN w:val="0"/>
      <w:adjustRightInd w:val="0"/>
      <w:spacing w:after="0" w:line="201" w:lineRule="atLeast"/>
    </w:pPr>
    <w:rPr>
      <w:rFonts w:ascii="CentSchbookEU" w:hAnsi="CentSchbookEU"/>
      <w:sz w:val="24"/>
      <w:szCs w:val="24"/>
    </w:rPr>
  </w:style>
  <w:style w:type="paragraph" w:customStyle="1" w:styleId="Default">
    <w:name w:val="Default"/>
    <w:rsid w:val="002A38D6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A38D6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2A3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2">
    <w:name w:val="h2"/>
    <w:basedOn w:val="Domylnaczcionkaakapitu"/>
    <w:rsid w:val="002A38D6"/>
  </w:style>
  <w:style w:type="paragraph" w:styleId="Nagwek">
    <w:name w:val="header"/>
    <w:basedOn w:val="Normalny"/>
    <w:link w:val="NagwekZnak"/>
    <w:uiPriority w:val="99"/>
    <w:unhideWhenUsed/>
    <w:rsid w:val="002A3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38D6"/>
  </w:style>
  <w:style w:type="paragraph" w:styleId="Stopka">
    <w:name w:val="footer"/>
    <w:basedOn w:val="Normalny"/>
    <w:link w:val="StopkaZnak"/>
    <w:uiPriority w:val="99"/>
    <w:unhideWhenUsed/>
    <w:rsid w:val="002A3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8D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38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38D6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A38D6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2A38D6"/>
    <w:rPr>
      <w:i/>
      <w:iCs/>
    </w:rPr>
  </w:style>
  <w:style w:type="character" w:customStyle="1" w:styleId="text3">
    <w:name w:val="text3"/>
    <w:basedOn w:val="Domylnaczcionkaakapitu"/>
    <w:rsid w:val="002A38D6"/>
  </w:style>
  <w:style w:type="paragraph" w:styleId="Tekstdymka">
    <w:name w:val="Balloon Text"/>
    <w:basedOn w:val="Normalny"/>
    <w:link w:val="TekstdymkaZnak"/>
    <w:uiPriority w:val="99"/>
    <w:semiHidden/>
    <w:unhideWhenUsed/>
    <w:rsid w:val="002A3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8D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A38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A38D6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A38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38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38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4280</Words>
  <Characters>25681</Characters>
  <Application>Microsoft Office Word</Application>
  <DocSecurity>0</DocSecurity>
  <Lines>214</Lines>
  <Paragraphs>59</Paragraphs>
  <ScaleCrop>false</ScaleCrop>
  <Company/>
  <LinksUpToDate>false</LinksUpToDate>
  <CharactersWithSpaces>29902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>g.aleksandrowicz</cp:lastModifiedBy>
  <cp:revision>2</cp:revision>
  <dcterms:created xsi:type="dcterms:W3CDTF">2017-08-31T08:47:00Z</dcterms:created>
  <dcterms:modified xsi:type="dcterms:W3CDTF">2017-08-31T08:47:00Z</dcterms:modified>
</cp:coreProperties>
</file>